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5F6B7" w14:textId="77777777" w:rsidR="00B24649" w:rsidRDefault="00B24649"/>
    <w:p w14:paraId="5895F6B8" w14:textId="77777777" w:rsidR="001C0808" w:rsidRDefault="001C0808"/>
    <w:p w14:paraId="5895F6B9" w14:textId="77777777" w:rsidR="001C0808" w:rsidRDefault="001C0808">
      <w:r>
        <w:rPr>
          <w:noProof/>
          <w:lang w:eastAsia="en-GB"/>
        </w:rPr>
        <w:drawing>
          <wp:inline distT="0" distB="0" distL="0" distR="0" wp14:anchorId="5895F6F8" wp14:editId="47E848C5">
            <wp:extent cx="5731510" cy="429895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le Blu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895F6C1" w14:textId="77777777" w:rsidR="006E16CF" w:rsidRDefault="006E16CF"/>
    <w:p w14:paraId="5895F6C2" w14:textId="77777777" w:rsidR="006E16CF" w:rsidRDefault="006E16CF"/>
    <w:p w14:paraId="5895F6C3" w14:textId="77777777" w:rsidR="006E16CF" w:rsidRPr="00FB2EC5" w:rsidRDefault="003A7562" w:rsidP="006E16CF">
      <w:pPr>
        <w:pStyle w:val="Heading1"/>
        <w:rPr>
          <w:color w:val="005878" w:themeColor="accent1" w:themeShade="80"/>
          <w:sz w:val="56"/>
          <w:szCs w:val="56"/>
        </w:rPr>
      </w:pPr>
      <w:r w:rsidRPr="00FB2EC5">
        <w:rPr>
          <w:color w:val="005878" w:themeColor="accent1" w:themeShade="80"/>
          <w:sz w:val="56"/>
          <w:szCs w:val="56"/>
        </w:rPr>
        <w:t>Financial and Trade Sanctions Policy</w:t>
      </w:r>
    </w:p>
    <w:p w14:paraId="5895F6C4" w14:textId="77777777" w:rsidR="004D3D4E" w:rsidRDefault="004D3D4E" w:rsidP="004D3D4E"/>
    <w:p w14:paraId="5895F6C5" w14:textId="77777777" w:rsidR="004D3D4E" w:rsidRDefault="004D3D4E" w:rsidP="004D3D4E">
      <w:r>
        <w:t>Finance Services</w:t>
      </w:r>
    </w:p>
    <w:p w14:paraId="5895F6C6" w14:textId="4469BD59" w:rsidR="004D3D4E" w:rsidRDefault="3CEB1C6B" w:rsidP="004D3D4E">
      <w:r>
        <w:t>June 2023</w:t>
      </w:r>
    </w:p>
    <w:p w14:paraId="54489E7B" w14:textId="23CF6BE6" w:rsidR="001B685C" w:rsidRDefault="001B685C" w:rsidP="004D3D4E"/>
    <w:p w14:paraId="676B12CC" w14:textId="2C432567" w:rsidR="001B685C" w:rsidRDefault="001B685C" w:rsidP="004D3D4E"/>
    <w:p w14:paraId="2168D445" w14:textId="4C448129" w:rsidR="001B685C" w:rsidRDefault="001B685C" w:rsidP="001B685C">
      <w:pPr>
        <w:autoSpaceDE w:val="0"/>
        <w:autoSpaceDN w:val="0"/>
        <w:rPr>
          <w:rFonts w:ascii="Arial" w:hAnsi="Arial" w:cs="Arial"/>
          <w:b/>
          <w:bCs/>
          <w:sz w:val="12"/>
          <w:szCs w:val="12"/>
        </w:rPr>
      </w:pPr>
    </w:p>
    <w:p w14:paraId="40F97280" w14:textId="77777777" w:rsidR="0092444D" w:rsidRDefault="0092444D" w:rsidP="00FB2EC5">
      <w:pPr>
        <w:pStyle w:val="Heading1"/>
        <w:rPr>
          <w:color w:val="005878" w:themeColor="accent1" w:themeShade="80"/>
        </w:rPr>
      </w:pPr>
    </w:p>
    <w:p w14:paraId="5895F6C7" w14:textId="7A4194E1" w:rsidR="006E16CF" w:rsidRPr="00FB2EC5" w:rsidRDefault="003A7562" w:rsidP="00FB2EC5">
      <w:pPr>
        <w:pStyle w:val="Heading1"/>
        <w:rPr>
          <w:color w:val="005878" w:themeColor="accent1" w:themeShade="80"/>
        </w:rPr>
      </w:pPr>
      <w:r w:rsidRPr="00FB2EC5">
        <w:rPr>
          <w:color w:val="005878" w:themeColor="accent1" w:themeShade="80"/>
        </w:rPr>
        <w:t>Financial and Trade Sanctions Policy</w:t>
      </w:r>
    </w:p>
    <w:p w14:paraId="5895F6C8" w14:textId="77777777" w:rsidR="006E16CF" w:rsidRPr="004D3D4E" w:rsidRDefault="006E16CF" w:rsidP="00FB2EC5">
      <w:pPr>
        <w:pStyle w:val="Heading1"/>
      </w:pPr>
      <w:r w:rsidRPr="00FB2EC5">
        <w:rPr>
          <w:color w:val="005878" w:themeColor="accent1" w:themeShade="80"/>
        </w:rPr>
        <w:t>1.</w:t>
      </w:r>
      <w:r w:rsidRPr="00FB2EC5">
        <w:rPr>
          <w:color w:val="005878" w:themeColor="accent1" w:themeShade="80"/>
        </w:rPr>
        <w:tab/>
      </w:r>
      <w:r w:rsidR="004D3D4E" w:rsidRPr="00FB2EC5">
        <w:rPr>
          <w:color w:val="005878" w:themeColor="accent1" w:themeShade="80"/>
        </w:rPr>
        <w:t>Introduction</w:t>
      </w:r>
      <w:r w:rsidR="00793C5F" w:rsidRPr="004D3D4E">
        <w:tab/>
      </w:r>
    </w:p>
    <w:p w14:paraId="5895F6C9" w14:textId="77777777" w:rsidR="004D3D4E" w:rsidRDefault="004D3D4E" w:rsidP="004D3D4E">
      <w:pPr>
        <w:ind w:left="720"/>
        <w:rPr>
          <w:rFonts w:asciiTheme="majorHAnsi" w:hAnsiTheme="majorHAnsi" w:cs="Arial"/>
        </w:rPr>
      </w:pPr>
      <w:r w:rsidRPr="004D3D4E">
        <w:rPr>
          <w:rFonts w:asciiTheme="majorHAnsi" w:hAnsiTheme="majorHAnsi" w:cs="Arial"/>
        </w:rPr>
        <w:t xml:space="preserve">The </w:t>
      </w:r>
      <w:r w:rsidR="003A7562">
        <w:rPr>
          <w:rFonts w:asciiTheme="majorHAnsi" w:hAnsiTheme="majorHAnsi" w:cs="Arial"/>
        </w:rPr>
        <w:t xml:space="preserve">UK and other Governments can impose financial and trade sanctions on specific regimes, organisation and named people. The University must comply with UK Government requirement not to breach sanctions and some overseas </w:t>
      </w:r>
      <w:proofErr w:type="gramStart"/>
      <w:r w:rsidR="003A7562">
        <w:rPr>
          <w:rFonts w:asciiTheme="majorHAnsi" w:hAnsiTheme="majorHAnsi" w:cs="Arial"/>
        </w:rPr>
        <w:t>funding</w:t>
      </w:r>
      <w:proofErr w:type="gramEnd"/>
      <w:r w:rsidR="003A7562">
        <w:rPr>
          <w:rFonts w:asciiTheme="majorHAnsi" w:hAnsiTheme="majorHAnsi" w:cs="Arial"/>
        </w:rPr>
        <w:t xml:space="preserve"> and sponsors also require compliance with their own country’s sanctions policies.</w:t>
      </w:r>
    </w:p>
    <w:p w14:paraId="5895F6CA" w14:textId="77777777" w:rsidR="004D3D4E" w:rsidRDefault="004D3D4E" w:rsidP="004D3D4E">
      <w:pPr>
        <w:ind w:left="720"/>
        <w:rPr>
          <w:rFonts w:asciiTheme="majorHAnsi" w:hAnsiTheme="majorHAnsi" w:cs="Arial"/>
        </w:rPr>
      </w:pPr>
      <w:r w:rsidRPr="004D3D4E">
        <w:rPr>
          <w:rFonts w:asciiTheme="majorHAnsi" w:hAnsiTheme="majorHAnsi" w:cs="Arial"/>
        </w:rPr>
        <w:t>The</w:t>
      </w:r>
      <w:r w:rsidR="003A7562">
        <w:rPr>
          <w:rFonts w:asciiTheme="majorHAnsi" w:hAnsiTheme="majorHAnsi" w:cs="Arial"/>
        </w:rPr>
        <w:t xml:space="preserve"> law around sanctioned countries is a complex ar</w:t>
      </w:r>
      <w:r w:rsidR="009952CC">
        <w:rPr>
          <w:rFonts w:asciiTheme="majorHAnsi" w:hAnsiTheme="majorHAnsi" w:cs="Arial"/>
        </w:rPr>
        <w:t>ea which can change frequently as a</w:t>
      </w:r>
      <w:r w:rsidR="003A7562">
        <w:rPr>
          <w:rFonts w:asciiTheme="majorHAnsi" w:hAnsiTheme="majorHAnsi" w:cs="Arial"/>
        </w:rPr>
        <w:t xml:space="preserve"> result of changes in the political and security position in certain territories.</w:t>
      </w:r>
    </w:p>
    <w:p w14:paraId="5895F6CB" w14:textId="77777777" w:rsidR="004D3D4E" w:rsidRPr="00FB2EC5" w:rsidRDefault="004D3D4E" w:rsidP="00FB2EC5">
      <w:pPr>
        <w:pStyle w:val="Heading1"/>
        <w:rPr>
          <w:color w:val="005878" w:themeColor="accent1" w:themeShade="80"/>
        </w:rPr>
      </w:pPr>
      <w:r w:rsidRPr="00FB2EC5">
        <w:rPr>
          <w:color w:val="005878" w:themeColor="accent1" w:themeShade="80"/>
        </w:rPr>
        <w:t>2.</w:t>
      </w:r>
      <w:r w:rsidRPr="00FB2EC5">
        <w:rPr>
          <w:color w:val="005878" w:themeColor="accent1" w:themeShade="80"/>
        </w:rPr>
        <w:tab/>
      </w:r>
      <w:r w:rsidR="001E5B89" w:rsidRPr="00FB2EC5">
        <w:rPr>
          <w:color w:val="005878" w:themeColor="accent1" w:themeShade="80"/>
        </w:rPr>
        <w:t>What are Sanctions?</w:t>
      </w:r>
    </w:p>
    <w:p w14:paraId="5895F6CC" w14:textId="77777777" w:rsidR="00A478B1" w:rsidRDefault="001E5B89" w:rsidP="001E5B89">
      <w:pPr>
        <w:ind w:left="720"/>
        <w:rPr>
          <w:rFonts w:asciiTheme="majorHAnsi" w:hAnsiTheme="majorHAnsi"/>
        </w:rPr>
      </w:pPr>
      <w:r>
        <w:rPr>
          <w:rFonts w:asciiTheme="majorHAnsi" w:hAnsiTheme="majorHAnsi"/>
        </w:rPr>
        <w:t>Sanctions and embargoes are political trade tools, mainly put in place by the UK Government, the European Union (EU), The United Nations (UN) and other Governments, such as the USA</w:t>
      </w:r>
      <w:r w:rsidR="00A478B1">
        <w:rPr>
          <w:rFonts w:asciiTheme="majorHAnsi" w:hAnsiTheme="majorHAnsi"/>
        </w:rPr>
        <w:t>.</w:t>
      </w:r>
    </w:p>
    <w:p w14:paraId="5895F6CD" w14:textId="77777777" w:rsidR="00A478B1" w:rsidRDefault="001E5B89" w:rsidP="00A478B1">
      <w:pPr>
        <w:pStyle w:val="ListParagraph"/>
        <w:numPr>
          <w:ilvl w:val="0"/>
          <w:numId w:val="3"/>
        </w:numPr>
        <w:rPr>
          <w:rFonts w:asciiTheme="majorHAnsi" w:hAnsiTheme="majorHAnsi"/>
        </w:rPr>
      </w:pPr>
      <w:r>
        <w:rPr>
          <w:rFonts w:asciiTheme="majorHAnsi" w:hAnsiTheme="majorHAnsi"/>
        </w:rPr>
        <w:t>The UK Government imposes sanctions</w:t>
      </w:r>
      <w:r w:rsidR="008F07DA">
        <w:rPr>
          <w:rFonts w:asciiTheme="majorHAnsi" w:hAnsiTheme="majorHAnsi"/>
        </w:rPr>
        <w:t>,</w:t>
      </w:r>
      <w:r>
        <w:rPr>
          <w:rFonts w:asciiTheme="majorHAnsi" w:hAnsiTheme="majorHAnsi"/>
        </w:rPr>
        <w:t xml:space="preserve"> embargoes </w:t>
      </w:r>
      <w:r w:rsidR="008F07DA">
        <w:rPr>
          <w:rFonts w:asciiTheme="majorHAnsi" w:hAnsiTheme="majorHAnsi"/>
        </w:rPr>
        <w:t>and</w:t>
      </w:r>
      <w:r>
        <w:rPr>
          <w:rFonts w:asciiTheme="majorHAnsi" w:hAnsiTheme="majorHAnsi"/>
        </w:rPr>
        <w:t xml:space="preserve"> trade restrictions against target countries with the aim of maintaining or restoring international peace and security (see </w:t>
      </w:r>
      <w:hyperlink r:id="rId9" w:history="1">
        <w:r w:rsidRPr="001E5B89">
          <w:rPr>
            <w:rStyle w:val="Hyperlink"/>
            <w:rFonts w:asciiTheme="majorHAnsi" w:hAnsiTheme="majorHAnsi"/>
          </w:rPr>
          <w:t>UK Government Guidance</w:t>
        </w:r>
      </w:hyperlink>
      <w:r>
        <w:rPr>
          <w:rFonts w:asciiTheme="majorHAnsi" w:hAnsiTheme="majorHAnsi"/>
        </w:rPr>
        <w:t>)</w:t>
      </w:r>
      <w:r w:rsidR="00111759">
        <w:rPr>
          <w:rFonts w:asciiTheme="majorHAnsi" w:hAnsiTheme="majorHAnsi"/>
        </w:rPr>
        <w:t>.</w:t>
      </w:r>
    </w:p>
    <w:p w14:paraId="5895F6CE" w14:textId="77777777" w:rsidR="00A478B1" w:rsidRDefault="001E5B89" w:rsidP="00A478B1">
      <w:pPr>
        <w:pStyle w:val="ListParagraph"/>
        <w:numPr>
          <w:ilvl w:val="0"/>
          <w:numId w:val="3"/>
        </w:numPr>
        <w:rPr>
          <w:rFonts w:asciiTheme="majorHAnsi" w:hAnsiTheme="majorHAnsi"/>
        </w:rPr>
      </w:pPr>
      <w:r>
        <w:rPr>
          <w:rFonts w:asciiTheme="majorHAnsi" w:hAnsiTheme="majorHAnsi"/>
        </w:rPr>
        <w:t xml:space="preserve">The EU imposes trade sanctions to prevent conflict or respond to emerging or actual crises, to further its Common Foreign and Security Policy objectives. EU measures can also be imposed to uphold respect for human rights, democracy and the rule of law (see </w:t>
      </w:r>
      <w:hyperlink r:id="rId10" w:history="1">
        <w:r w:rsidRPr="001E5B89">
          <w:rPr>
            <w:rStyle w:val="Hyperlink"/>
            <w:rFonts w:asciiTheme="majorHAnsi" w:hAnsiTheme="majorHAnsi"/>
          </w:rPr>
          <w:t>EU Service for Foreign Policy Instrument</w:t>
        </w:r>
        <w:r w:rsidR="00111759">
          <w:rPr>
            <w:rStyle w:val="Hyperlink"/>
            <w:rFonts w:asciiTheme="majorHAnsi" w:hAnsiTheme="majorHAnsi"/>
          </w:rPr>
          <w:t>s</w:t>
        </w:r>
        <w:r w:rsidRPr="00111759">
          <w:rPr>
            <w:rStyle w:val="Hyperlink"/>
            <w:rFonts w:asciiTheme="majorHAnsi" w:hAnsiTheme="majorHAnsi"/>
            <w:color w:val="auto"/>
            <w:u w:val="none"/>
          </w:rPr>
          <w:t>)</w:t>
        </w:r>
      </w:hyperlink>
      <w:r w:rsidR="00111759">
        <w:rPr>
          <w:rFonts w:asciiTheme="majorHAnsi" w:hAnsiTheme="majorHAnsi"/>
        </w:rPr>
        <w:t>.</w:t>
      </w:r>
    </w:p>
    <w:p w14:paraId="5895F6CF" w14:textId="77777777" w:rsidR="00A478B1" w:rsidRDefault="00111759" w:rsidP="00A478B1">
      <w:pPr>
        <w:pStyle w:val="ListParagraph"/>
        <w:numPr>
          <w:ilvl w:val="0"/>
          <w:numId w:val="4"/>
        </w:numPr>
        <w:rPr>
          <w:rFonts w:asciiTheme="majorHAnsi" w:hAnsiTheme="majorHAnsi"/>
        </w:rPr>
      </w:pPr>
      <w:r>
        <w:rPr>
          <w:rFonts w:asciiTheme="majorHAnsi" w:hAnsiTheme="majorHAnsi"/>
        </w:rPr>
        <w:t xml:space="preserve">The UN imposes sanctions and embargoes to implement decisions by its Security Council to maintain or restore international peace and security (see </w:t>
      </w:r>
      <w:hyperlink r:id="rId11" w:history="1">
        <w:r w:rsidRPr="00111759">
          <w:rPr>
            <w:rStyle w:val="Hyperlink"/>
            <w:rFonts w:asciiTheme="majorHAnsi" w:hAnsiTheme="majorHAnsi"/>
          </w:rPr>
          <w:t>UN Security Council Sanctions List</w:t>
        </w:r>
      </w:hyperlink>
      <w:r>
        <w:rPr>
          <w:rFonts w:asciiTheme="majorHAnsi" w:hAnsiTheme="majorHAnsi"/>
        </w:rPr>
        <w:t>).</w:t>
      </w:r>
    </w:p>
    <w:p w14:paraId="5895F6D0" w14:textId="77777777" w:rsidR="00A478B1" w:rsidRDefault="00111759" w:rsidP="00A478B1">
      <w:pPr>
        <w:pStyle w:val="ListParagraph"/>
        <w:numPr>
          <w:ilvl w:val="0"/>
          <w:numId w:val="4"/>
        </w:numPr>
        <w:rPr>
          <w:rFonts w:asciiTheme="majorHAnsi" w:hAnsiTheme="majorHAnsi"/>
        </w:rPr>
      </w:pPr>
      <w:r>
        <w:rPr>
          <w:rFonts w:asciiTheme="majorHAnsi" w:hAnsiTheme="majorHAnsi"/>
        </w:rPr>
        <w:t xml:space="preserve">Sanctions and embargoes may be out in place the </w:t>
      </w:r>
      <w:hyperlink r:id="rId12" w:history="1">
        <w:r w:rsidRPr="00111759">
          <w:rPr>
            <w:rStyle w:val="Hyperlink"/>
            <w:rFonts w:asciiTheme="majorHAnsi" w:hAnsiTheme="majorHAnsi"/>
          </w:rPr>
          <w:t>Organisation for Security and Co-Operation in Europe</w:t>
        </w:r>
      </w:hyperlink>
      <w:r>
        <w:rPr>
          <w:rFonts w:asciiTheme="majorHAnsi" w:hAnsiTheme="majorHAnsi"/>
        </w:rPr>
        <w:t>, who can also impose national arms embargoes.</w:t>
      </w:r>
    </w:p>
    <w:p w14:paraId="5895F6D1" w14:textId="77777777" w:rsidR="00111759" w:rsidRDefault="00111759" w:rsidP="00A478B1">
      <w:pPr>
        <w:pStyle w:val="ListParagraph"/>
        <w:numPr>
          <w:ilvl w:val="0"/>
          <w:numId w:val="4"/>
        </w:numPr>
        <w:rPr>
          <w:rFonts w:asciiTheme="majorHAnsi" w:hAnsiTheme="majorHAnsi"/>
        </w:rPr>
      </w:pPr>
      <w:r>
        <w:rPr>
          <w:rFonts w:asciiTheme="majorHAnsi" w:hAnsiTheme="majorHAnsi"/>
        </w:rPr>
        <w:t xml:space="preserve">Individual countries also have their own list of sanctions for instance the USA (see </w:t>
      </w:r>
      <w:hyperlink r:id="rId13" w:history="1">
        <w:r w:rsidRPr="00111759">
          <w:rPr>
            <w:rStyle w:val="Hyperlink"/>
            <w:rFonts w:asciiTheme="majorHAnsi" w:hAnsiTheme="majorHAnsi"/>
          </w:rPr>
          <w:t>USA Office for Foreign Assets Control</w:t>
        </w:r>
      </w:hyperlink>
      <w:r>
        <w:rPr>
          <w:rFonts w:asciiTheme="majorHAnsi" w:hAnsiTheme="majorHAnsi"/>
        </w:rPr>
        <w:t>).</w:t>
      </w:r>
    </w:p>
    <w:p w14:paraId="5895F6D2" w14:textId="77777777" w:rsidR="00A478B1" w:rsidRDefault="00111759" w:rsidP="00A478B1">
      <w:pPr>
        <w:ind w:left="720"/>
        <w:rPr>
          <w:rFonts w:asciiTheme="majorHAnsi" w:hAnsiTheme="majorHAnsi"/>
        </w:rPr>
      </w:pPr>
      <w:r>
        <w:rPr>
          <w:rFonts w:asciiTheme="majorHAnsi" w:hAnsiTheme="majorHAnsi"/>
        </w:rPr>
        <w:t>It is important to note:</w:t>
      </w:r>
    </w:p>
    <w:p w14:paraId="5895F6D3" w14:textId="77777777" w:rsidR="00111759" w:rsidRDefault="00111759" w:rsidP="00111759">
      <w:pPr>
        <w:pStyle w:val="ListParagraph"/>
        <w:numPr>
          <w:ilvl w:val="0"/>
          <w:numId w:val="13"/>
        </w:numPr>
        <w:rPr>
          <w:rFonts w:asciiTheme="majorHAnsi" w:hAnsiTheme="majorHAnsi"/>
        </w:rPr>
      </w:pPr>
      <w:r>
        <w:rPr>
          <w:rFonts w:asciiTheme="majorHAnsi" w:hAnsiTheme="majorHAnsi"/>
        </w:rPr>
        <w:t>Sanctions extend past countries and can include specific groups, political parties within a county and also named individuals</w:t>
      </w:r>
      <w:r w:rsidR="009952CC">
        <w:rPr>
          <w:rFonts w:asciiTheme="majorHAnsi" w:hAnsiTheme="majorHAnsi"/>
        </w:rPr>
        <w:t>;</w:t>
      </w:r>
    </w:p>
    <w:p w14:paraId="5895F6D4" w14:textId="77777777" w:rsidR="009952CC" w:rsidRDefault="009952CC" w:rsidP="00111759">
      <w:pPr>
        <w:pStyle w:val="ListParagraph"/>
        <w:numPr>
          <w:ilvl w:val="0"/>
          <w:numId w:val="13"/>
        </w:numPr>
        <w:rPr>
          <w:rFonts w:asciiTheme="majorHAnsi" w:hAnsiTheme="majorHAnsi"/>
        </w:rPr>
      </w:pPr>
      <w:r>
        <w:rPr>
          <w:rFonts w:asciiTheme="majorHAnsi" w:hAnsiTheme="majorHAnsi"/>
        </w:rPr>
        <w:t>Appearing on a sanction list does not mean that all work with a country, entity is prohibited – the sanctions relate to specific areas of restriction or licensing requirements which tend to link to arms/military/dual-use/financial support; and</w:t>
      </w:r>
    </w:p>
    <w:p w14:paraId="5895F6D5" w14:textId="77777777" w:rsidR="009952CC" w:rsidRPr="00111759" w:rsidRDefault="009952CC" w:rsidP="00111759">
      <w:pPr>
        <w:pStyle w:val="ListParagraph"/>
        <w:numPr>
          <w:ilvl w:val="0"/>
          <w:numId w:val="13"/>
        </w:numPr>
        <w:rPr>
          <w:rFonts w:asciiTheme="majorHAnsi" w:hAnsiTheme="majorHAnsi"/>
        </w:rPr>
      </w:pPr>
      <w:proofErr w:type="gramStart"/>
      <w:r>
        <w:rPr>
          <w:rFonts w:asciiTheme="majorHAnsi" w:hAnsiTheme="majorHAnsi"/>
        </w:rPr>
        <w:t>There</w:t>
      </w:r>
      <w:proofErr w:type="gramEnd"/>
      <w:r>
        <w:rPr>
          <w:rFonts w:asciiTheme="majorHAnsi" w:hAnsiTheme="majorHAnsi"/>
        </w:rPr>
        <w:t xml:space="preserve"> a number of different and not necessarily comparable sanction lists, which may need to be considered in different circumstances (i.e. the UK and US sanction lists do not match).</w:t>
      </w:r>
    </w:p>
    <w:p w14:paraId="5895F6D6" w14:textId="77777777" w:rsidR="00EC3EBB" w:rsidRPr="00FB2EC5" w:rsidRDefault="00EC3EBB" w:rsidP="00FB2EC5">
      <w:pPr>
        <w:pStyle w:val="Heading1"/>
        <w:rPr>
          <w:color w:val="005878" w:themeColor="accent1" w:themeShade="80"/>
        </w:rPr>
      </w:pPr>
      <w:r w:rsidRPr="00FB2EC5">
        <w:rPr>
          <w:color w:val="005878" w:themeColor="accent1" w:themeShade="80"/>
        </w:rPr>
        <w:t>3.</w:t>
      </w:r>
      <w:r w:rsidRPr="00FB2EC5">
        <w:rPr>
          <w:color w:val="005878" w:themeColor="accent1" w:themeShade="80"/>
        </w:rPr>
        <w:tab/>
        <w:t>University</w:t>
      </w:r>
      <w:r w:rsidR="009952CC" w:rsidRPr="00FB2EC5">
        <w:rPr>
          <w:color w:val="005878" w:themeColor="accent1" w:themeShade="80"/>
        </w:rPr>
        <w:t>’s Position</w:t>
      </w:r>
      <w:r w:rsidRPr="00FB2EC5">
        <w:rPr>
          <w:color w:val="005878" w:themeColor="accent1" w:themeShade="80"/>
        </w:rPr>
        <w:t xml:space="preserve"> </w:t>
      </w:r>
    </w:p>
    <w:p w14:paraId="5895F6D7" w14:textId="77777777" w:rsidR="00EC3EBB" w:rsidRDefault="00EC3EBB" w:rsidP="009952CC">
      <w:pPr>
        <w:ind w:left="720"/>
        <w:rPr>
          <w:rFonts w:ascii="Calibri Light" w:hAnsi="Calibri Light"/>
        </w:rPr>
      </w:pPr>
      <w:r>
        <w:rPr>
          <w:rFonts w:ascii="Calibri Light" w:hAnsi="Calibri Light"/>
        </w:rPr>
        <w:t xml:space="preserve">The University </w:t>
      </w:r>
      <w:r w:rsidR="009952CC">
        <w:rPr>
          <w:rFonts w:ascii="Calibri Light" w:hAnsi="Calibri Light"/>
        </w:rPr>
        <w:t xml:space="preserve">(and its employees, contractors and associates) have an obligation to consider whether sanctions have been imposed on certain countries, individuals, entities or activities and consider whether the University should </w:t>
      </w:r>
      <w:r w:rsidR="009952CC" w:rsidRPr="008F07DA">
        <w:rPr>
          <w:rFonts w:ascii="Calibri Light" w:hAnsi="Calibri Light"/>
        </w:rPr>
        <w:t>contract</w:t>
      </w:r>
      <w:r w:rsidR="009952CC">
        <w:rPr>
          <w:rFonts w:ascii="Calibri Light" w:hAnsi="Calibri Light"/>
        </w:rPr>
        <w:t xml:space="preserve"> or be associated with such a party</w:t>
      </w:r>
      <w:r w:rsidR="00CC12EA">
        <w:rPr>
          <w:rFonts w:ascii="Calibri Light" w:hAnsi="Calibri Light"/>
        </w:rPr>
        <w:t>.</w:t>
      </w:r>
    </w:p>
    <w:p w14:paraId="5895F6D8" w14:textId="77777777" w:rsidR="009952CC" w:rsidRDefault="009952CC" w:rsidP="009952CC">
      <w:pPr>
        <w:ind w:left="720"/>
        <w:rPr>
          <w:rFonts w:ascii="Calibri Light" w:hAnsi="Calibri Light"/>
        </w:rPr>
      </w:pPr>
      <w:r>
        <w:rPr>
          <w:rFonts w:ascii="Calibri Light" w:hAnsi="Calibri Light"/>
        </w:rPr>
        <w:t xml:space="preserve">The University has a legal obligation to comply with sanctions and breach of sanctions can have significant consequences which include criminal penalties and extensive </w:t>
      </w:r>
      <w:r w:rsidR="00227492">
        <w:rPr>
          <w:rFonts w:ascii="Calibri Light" w:hAnsi="Calibri Light"/>
        </w:rPr>
        <w:t>financial penalties.</w:t>
      </w:r>
    </w:p>
    <w:p w14:paraId="5895F6D9" w14:textId="77777777" w:rsidR="00227492" w:rsidRDefault="00227492" w:rsidP="009952CC">
      <w:pPr>
        <w:ind w:left="720"/>
        <w:rPr>
          <w:rFonts w:ascii="Calibri Light" w:hAnsi="Calibri Light"/>
        </w:rPr>
      </w:pPr>
      <w:r>
        <w:rPr>
          <w:rFonts w:ascii="Calibri Light" w:hAnsi="Calibri Light"/>
        </w:rPr>
        <w:t>The University may be required to provide assurance to funders, investors, contractual partners, research councils and Government agencies regarding the non-breach of sanctions.</w:t>
      </w:r>
    </w:p>
    <w:p w14:paraId="5895F6DA" w14:textId="77777777" w:rsidR="00CC12EA" w:rsidRPr="00FB2EC5" w:rsidRDefault="00CC12EA" w:rsidP="00FB2EC5">
      <w:pPr>
        <w:pStyle w:val="Heading1"/>
        <w:rPr>
          <w:color w:val="005878" w:themeColor="accent1" w:themeShade="80"/>
        </w:rPr>
      </w:pPr>
      <w:r w:rsidRPr="00FB2EC5">
        <w:rPr>
          <w:color w:val="005878" w:themeColor="accent1" w:themeShade="80"/>
        </w:rPr>
        <w:t>4</w:t>
      </w:r>
      <w:r w:rsidR="00227492" w:rsidRPr="00FB2EC5">
        <w:rPr>
          <w:color w:val="005878" w:themeColor="accent1" w:themeShade="80"/>
        </w:rPr>
        <w:t>.</w:t>
      </w:r>
      <w:r w:rsidR="00227492" w:rsidRPr="00FB2EC5">
        <w:rPr>
          <w:color w:val="005878" w:themeColor="accent1" w:themeShade="80"/>
        </w:rPr>
        <w:tab/>
        <w:t>Requirements of University Employees and Managers</w:t>
      </w:r>
    </w:p>
    <w:p w14:paraId="5895F6DB" w14:textId="77777777" w:rsidR="00227492" w:rsidRDefault="00227492" w:rsidP="00227492">
      <w:pPr>
        <w:ind w:left="720"/>
      </w:pPr>
      <w:r>
        <w:t xml:space="preserve">To ensure the University is not placed in breach of sanctions, any member of staff </w:t>
      </w:r>
      <w:r w:rsidR="009B27D9">
        <w:t>developing, proposing or negotiating agreements with overseas Governments or their agencies, organisations based overseas or foreign nationals are fully responsible for undertaking appropriate due diligence prior to any agreement being entered.</w:t>
      </w:r>
    </w:p>
    <w:p w14:paraId="5895F6DC" w14:textId="77777777" w:rsidR="009B27D9" w:rsidRPr="00227492" w:rsidRDefault="009B27D9" w:rsidP="00227492">
      <w:pPr>
        <w:ind w:left="720"/>
      </w:pPr>
      <w:r>
        <w:t>To assist employees undertaking due diligence they should refer to the University’s Policy on Due Diligence in the first instance.</w:t>
      </w:r>
    </w:p>
    <w:p w14:paraId="5895F6DD" w14:textId="77777777" w:rsidR="000D1A6C" w:rsidRDefault="000D1A6C" w:rsidP="00CC12EA">
      <w:pPr>
        <w:ind w:left="720"/>
        <w:rPr>
          <w:rFonts w:asciiTheme="majorHAnsi" w:hAnsiTheme="majorHAnsi"/>
        </w:rPr>
      </w:pPr>
      <w:r>
        <w:rPr>
          <w:rFonts w:asciiTheme="majorHAnsi" w:hAnsiTheme="majorHAnsi"/>
        </w:rPr>
        <w:t>Employees who breach this Code of Conduct are liable for disciplinary action which may lead to their dismissal.</w:t>
      </w:r>
    </w:p>
    <w:p w14:paraId="5895F6DE" w14:textId="77777777" w:rsidR="000D1A6C" w:rsidRDefault="009B27D9" w:rsidP="00CC12EA">
      <w:pPr>
        <w:ind w:left="720"/>
        <w:rPr>
          <w:rFonts w:asciiTheme="majorHAnsi" w:hAnsiTheme="majorHAnsi"/>
        </w:rPr>
      </w:pPr>
      <w:r>
        <w:rPr>
          <w:rFonts w:asciiTheme="majorHAnsi" w:hAnsiTheme="majorHAnsi"/>
        </w:rPr>
        <w:t>The websites listed below provide a reference source of sanctioned countries, organisations and people</w:t>
      </w:r>
      <w:r w:rsidR="000D1A6C">
        <w:rPr>
          <w:rFonts w:asciiTheme="majorHAnsi" w:hAnsiTheme="majorHAnsi"/>
        </w:rPr>
        <w:t>.</w:t>
      </w:r>
    </w:p>
    <w:tbl>
      <w:tblPr>
        <w:tblStyle w:val="TableGrid"/>
        <w:tblW w:w="0" w:type="auto"/>
        <w:tblInd w:w="720" w:type="dxa"/>
        <w:tblLook w:val="04A0" w:firstRow="1" w:lastRow="0" w:firstColumn="1" w:lastColumn="0" w:noHBand="0" w:noVBand="1"/>
      </w:tblPr>
      <w:tblGrid>
        <w:gridCol w:w="2677"/>
        <w:gridCol w:w="5619"/>
      </w:tblGrid>
      <w:tr w:rsidR="009B27D9" w14:paraId="5895F6E1" w14:textId="77777777" w:rsidTr="009B27D9">
        <w:tc>
          <w:tcPr>
            <w:tcW w:w="2677" w:type="dxa"/>
          </w:tcPr>
          <w:p w14:paraId="5895F6DF" w14:textId="77777777" w:rsidR="009B27D9" w:rsidRDefault="009B27D9" w:rsidP="00CC12EA">
            <w:pPr>
              <w:rPr>
                <w:rFonts w:asciiTheme="majorHAnsi" w:hAnsiTheme="majorHAnsi"/>
              </w:rPr>
            </w:pPr>
            <w:r>
              <w:rPr>
                <w:rFonts w:asciiTheme="majorHAnsi" w:hAnsiTheme="majorHAnsi"/>
              </w:rPr>
              <w:t>UK trade</w:t>
            </w:r>
          </w:p>
        </w:tc>
        <w:tc>
          <w:tcPr>
            <w:tcW w:w="5619" w:type="dxa"/>
          </w:tcPr>
          <w:p w14:paraId="5895F6E0" w14:textId="77777777" w:rsidR="009B27D9" w:rsidRDefault="009B27D9" w:rsidP="00CC12EA">
            <w:pPr>
              <w:rPr>
                <w:rFonts w:asciiTheme="majorHAnsi" w:hAnsiTheme="majorHAnsi"/>
              </w:rPr>
            </w:pPr>
            <w:hyperlink r:id="rId14" w:history="1">
              <w:r w:rsidRPr="009B27D9">
                <w:rPr>
                  <w:rStyle w:val="Hyperlink"/>
                  <w:rFonts w:asciiTheme="majorHAnsi" w:hAnsiTheme="majorHAnsi"/>
                </w:rPr>
                <w:t>Guidance: sanctions, embargos and restrictions</w:t>
              </w:r>
            </w:hyperlink>
          </w:p>
        </w:tc>
      </w:tr>
      <w:tr w:rsidR="009B27D9" w14:paraId="5895F6E4" w14:textId="77777777" w:rsidTr="009B27D9">
        <w:tc>
          <w:tcPr>
            <w:tcW w:w="2677" w:type="dxa"/>
          </w:tcPr>
          <w:p w14:paraId="5895F6E2" w14:textId="77777777" w:rsidR="009B27D9" w:rsidRDefault="009B27D9" w:rsidP="00CC12EA">
            <w:pPr>
              <w:rPr>
                <w:rFonts w:asciiTheme="majorHAnsi" w:hAnsiTheme="majorHAnsi"/>
              </w:rPr>
            </w:pPr>
            <w:r>
              <w:rPr>
                <w:rFonts w:asciiTheme="majorHAnsi" w:hAnsiTheme="majorHAnsi"/>
              </w:rPr>
              <w:t>UK Individuals</w:t>
            </w:r>
          </w:p>
        </w:tc>
        <w:tc>
          <w:tcPr>
            <w:tcW w:w="5619" w:type="dxa"/>
          </w:tcPr>
          <w:p w14:paraId="5895F6E3" w14:textId="77777777" w:rsidR="009B27D9" w:rsidRDefault="009B27D9" w:rsidP="00CC12EA">
            <w:pPr>
              <w:rPr>
                <w:rFonts w:asciiTheme="majorHAnsi" w:hAnsiTheme="majorHAnsi"/>
              </w:rPr>
            </w:pPr>
            <w:hyperlink r:id="rId15" w:history="1">
              <w:r w:rsidRPr="009B27D9">
                <w:rPr>
                  <w:rStyle w:val="Hyperlink"/>
                  <w:rFonts w:asciiTheme="majorHAnsi" w:hAnsiTheme="majorHAnsi"/>
                </w:rPr>
                <w:t>Who is subject to financial sanctions in the UK</w:t>
              </w:r>
            </w:hyperlink>
          </w:p>
        </w:tc>
      </w:tr>
      <w:tr w:rsidR="009B27D9" w14:paraId="5895F6E7" w14:textId="77777777" w:rsidTr="009B27D9">
        <w:tc>
          <w:tcPr>
            <w:tcW w:w="2677" w:type="dxa"/>
          </w:tcPr>
          <w:p w14:paraId="5895F6E5" w14:textId="77777777" w:rsidR="009B27D9" w:rsidRDefault="009B27D9" w:rsidP="00CC12EA">
            <w:pPr>
              <w:rPr>
                <w:rFonts w:asciiTheme="majorHAnsi" w:hAnsiTheme="majorHAnsi"/>
              </w:rPr>
            </w:pPr>
            <w:r>
              <w:rPr>
                <w:rFonts w:asciiTheme="majorHAnsi" w:hAnsiTheme="majorHAnsi"/>
              </w:rPr>
              <w:t>EU</w:t>
            </w:r>
          </w:p>
        </w:tc>
        <w:tc>
          <w:tcPr>
            <w:tcW w:w="5619" w:type="dxa"/>
          </w:tcPr>
          <w:p w14:paraId="5895F6E6" w14:textId="77777777" w:rsidR="009B27D9" w:rsidRDefault="009B27D9" w:rsidP="00CC12EA">
            <w:pPr>
              <w:rPr>
                <w:rFonts w:asciiTheme="majorHAnsi" w:hAnsiTheme="majorHAnsi"/>
              </w:rPr>
            </w:pPr>
            <w:hyperlink r:id="rId16" w:history="1">
              <w:r w:rsidRPr="009B27D9">
                <w:rPr>
                  <w:rStyle w:val="Hyperlink"/>
                  <w:rFonts w:asciiTheme="majorHAnsi" w:hAnsiTheme="majorHAnsi"/>
                </w:rPr>
                <w:t>EU Sanctions and sanctions map</w:t>
              </w:r>
            </w:hyperlink>
          </w:p>
        </w:tc>
      </w:tr>
      <w:tr w:rsidR="009B27D9" w14:paraId="5895F6EA" w14:textId="77777777" w:rsidTr="009B27D9">
        <w:tc>
          <w:tcPr>
            <w:tcW w:w="2677" w:type="dxa"/>
          </w:tcPr>
          <w:p w14:paraId="5895F6E8" w14:textId="77777777" w:rsidR="009B27D9" w:rsidRDefault="009B27D9" w:rsidP="00CC12EA">
            <w:pPr>
              <w:rPr>
                <w:rFonts w:asciiTheme="majorHAnsi" w:hAnsiTheme="majorHAnsi"/>
              </w:rPr>
            </w:pPr>
            <w:r>
              <w:rPr>
                <w:rFonts w:asciiTheme="majorHAnsi" w:hAnsiTheme="majorHAnsi"/>
              </w:rPr>
              <w:t>UN</w:t>
            </w:r>
          </w:p>
        </w:tc>
        <w:tc>
          <w:tcPr>
            <w:tcW w:w="5619" w:type="dxa"/>
          </w:tcPr>
          <w:p w14:paraId="5895F6E9" w14:textId="77777777" w:rsidR="009B27D9" w:rsidRDefault="009B27D9" w:rsidP="00CC12EA">
            <w:pPr>
              <w:rPr>
                <w:rFonts w:asciiTheme="majorHAnsi" w:hAnsiTheme="majorHAnsi"/>
              </w:rPr>
            </w:pPr>
            <w:hyperlink r:id="rId17" w:history="1">
              <w:r w:rsidRPr="009B27D9">
                <w:rPr>
                  <w:rStyle w:val="Hyperlink"/>
                  <w:rFonts w:asciiTheme="majorHAnsi" w:hAnsiTheme="majorHAnsi"/>
                </w:rPr>
                <w:t>Consolidated UN Security Council Sanctions List</w:t>
              </w:r>
            </w:hyperlink>
          </w:p>
        </w:tc>
      </w:tr>
      <w:tr w:rsidR="009B27D9" w14:paraId="5895F6ED" w14:textId="77777777" w:rsidTr="009B27D9">
        <w:tc>
          <w:tcPr>
            <w:tcW w:w="2677" w:type="dxa"/>
          </w:tcPr>
          <w:p w14:paraId="5895F6EB" w14:textId="77777777" w:rsidR="009B27D9" w:rsidRDefault="009B27D9" w:rsidP="00CC12EA">
            <w:pPr>
              <w:rPr>
                <w:rFonts w:asciiTheme="majorHAnsi" w:hAnsiTheme="majorHAnsi"/>
              </w:rPr>
            </w:pPr>
            <w:r>
              <w:rPr>
                <w:rFonts w:asciiTheme="majorHAnsi" w:hAnsiTheme="majorHAnsi"/>
              </w:rPr>
              <w:t>USA</w:t>
            </w:r>
          </w:p>
        </w:tc>
        <w:tc>
          <w:tcPr>
            <w:tcW w:w="5619" w:type="dxa"/>
          </w:tcPr>
          <w:p w14:paraId="5895F6EC" w14:textId="77777777" w:rsidR="009B27D9" w:rsidRDefault="009B27D9" w:rsidP="00CC12EA">
            <w:pPr>
              <w:rPr>
                <w:rFonts w:asciiTheme="majorHAnsi" w:hAnsiTheme="majorHAnsi"/>
              </w:rPr>
            </w:pPr>
            <w:hyperlink r:id="rId18" w:history="1">
              <w:r w:rsidRPr="009B27D9">
                <w:rPr>
                  <w:rStyle w:val="Hyperlink"/>
                  <w:rFonts w:asciiTheme="majorHAnsi" w:hAnsiTheme="majorHAnsi"/>
                </w:rPr>
                <w:t>US Department of the Treasury, Office for Foreign Assets Control, Sanctions Programs and Information</w:t>
              </w:r>
            </w:hyperlink>
          </w:p>
        </w:tc>
      </w:tr>
    </w:tbl>
    <w:p w14:paraId="5895F6EE" w14:textId="77777777" w:rsidR="009B27D9" w:rsidRDefault="009B27D9" w:rsidP="00CC12EA">
      <w:pPr>
        <w:ind w:left="720"/>
        <w:rPr>
          <w:rFonts w:asciiTheme="majorHAnsi" w:hAnsiTheme="majorHAnsi"/>
        </w:rPr>
      </w:pPr>
    </w:p>
    <w:p w14:paraId="5895F6EF" w14:textId="77777777" w:rsidR="009B27D9" w:rsidRDefault="009B27D9" w:rsidP="00CC12EA">
      <w:pPr>
        <w:ind w:left="720"/>
        <w:rPr>
          <w:rFonts w:asciiTheme="majorHAnsi" w:hAnsiTheme="majorHAnsi"/>
        </w:rPr>
      </w:pPr>
      <w:r>
        <w:rPr>
          <w:rFonts w:asciiTheme="majorHAnsi" w:hAnsiTheme="majorHAnsi"/>
          <w:b/>
        </w:rPr>
        <w:t xml:space="preserve">Please note: </w:t>
      </w:r>
      <w:r>
        <w:rPr>
          <w:rFonts w:asciiTheme="majorHAnsi" w:hAnsiTheme="majorHAnsi"/>
        </w:rPr>
        <w:t xml:space="preserve">Sanctions are fluid, can change without warning and may impact countries, </w:t>
      </w:r>
      <w:r w:rsidRPr="008F07DA">
        <w:rPr>
          <w:rFonts w:asciiTheme="majorHAnsi" w:hAnsiTheme="majorHAnsi"/>
        </w:rPr>
        <w:t>entities and individuals not previously affected by them.</w:t>
      </w:r>
    </w:p>
    <w:p w14:paraId="5895F6F0" w14:textId="77777777" w:rsidR="009B27D9" w:rsidRDefault="009B27D9" w:rsidP="00CC12EA">
      <w:pPr>
        <w:ind w:left="720"/>
        <w:rPr>
          <w:rFonts w:asciiTheme="majorHAnsi" w:hAnsiTheme="majorHAnsi"/>
        </w:rPr>
      </w:pPr>
      <w:r>
        <w:rPr>
          <w:rFonts w:asciiTheme="majorHAnsi" w:hAnsiTheme="majorHAnsi"/>
        </w:rPr>
        <w:t>Specific Professional Services also provide additional protections</w:t>
      </w:r>
      <w:r w:rsidR="004461B2">
        <w:rPr>
          <w:rFonts w:asciiTheme="majorHAnsi" w:hAnsiTheme="majorHAnsi"/>
        </w:rPr>
        <w:t xml:space="preserve"> which you may wish to consider as follows:</w:t>
      </w:r>
    </w:p>
    <w:p w14:paraId="5895F6F1" w14:textId="77777777" w:rsidR="004461B2" w:rsidRDefault="004461B2" w:rsidP="004461B2">
      <w:pPr>
        <w:pStyle w:val="ListParagraph"/>
        <w:numPr>
          <w:ilvl w:val="0"/>
          <w:numId w:val="14"/>
        </w:numPr>
        <w:rPr>
          <w:rFonts w:asciiTheme="majorHAnsi" w:hAnsiTheme="majorHAnsi"/>
        </w:rPr>
      </w:pPr>
      <w:r>
        <w:rPr>
          <w:rFonts w:asciiTheme="majorHAnsi" w:hAnsiTheme="majorHAnsi"/>
        </w:rPr>
        <w:t xml:space="preserve">Finance Services Team monitor compliance with financial transactions undertaken by countries deemed high-risk by Financial Action Task Force, an inter-governmental body, who maintain a website of </w:t>
      </w:r>
      <w:hyperlink r:id="rId19" w:history="1">
        <w:r w:rsidRPr="008F07DA">
          <w:rPr>
            <w:rStyle w:val="Hyperlink"/>
            <w:rFonts w:asciiTheme="majorHAnsi" w:hAnsiTheme="majorHAnsi"/>
          </w:rPr>
          <w:t>high risk and monitored jurisdictions</w:t>
        </w:r>
      </w:hyperlink>
      <w:r w:rsidRPr="008F07DA">
        <w:rPr>
          <w:rFonts w:asciiTheme="majorHAnsi" w:hAnsiTheme="majorHAnsi"/>
        </w:rPr>
        <w:t>.</w:t>
      </w:r>
      <w:r>
        <w:rPr>
          <w:rFonts w:asciiTheme="majorHAnsi" w:hAnsiTheme="majorHAnsi"/>
        </w:rPr>
        <w:t xml:space="preserve"> This does not prohibit the University transacting with these countries but does give some guidance on where concerns should be flagged and further checks undertaken.</w:t>
      </w:r>
    </w:p>
    <w:p w14:paraId="5895F6F2" w14:textId="77777777" w:rsidR="004461B2" w:rsidRDefault="004461B2" w:rsidP="004461B2">
      <w:pPr>
        <w:pStyle w:val="ListParagraph"/>
        <w:numPr>
          <w:ilvl w:val="0"/>
          <w:numId w:val="14"/>
        </w:numPr>
        <w:rPr>
          <w:rFonts w:asciiTheme="majorHAnsi" w:hAnsiTheme="majorHAnsi"/>
        </w:rPr>
      </w:pPr>
      <w:r>
        <w:rPr>
          <w:rFonts w:asciiTheme="majorHAnsi" w:hAnsiTheme="majorHAnsi"/>
        </w:rPr>
        <w:t xml:space="preserve">Global Advancement operate a </w:t>
      </w:r>
      <w:r>
        <w:rPr>
          <w:rFonts w:asciiTheme="majorHAnsi" w:hAnsiTheme="majorHAnsi"/>
          <w:i/>
        </w:rPr>
        <w:t xml:space="preserve">Reputation Management and Philanthropic Income Policy. </w:t>
      </w:r>
      <w:r>
        <w:rPr>
          <w:rFonts w:asciiTheme="majorHAnsi" w:hAnsiTheme="majorHAnsi"/>
        </w:rPr>
        <w:t xml:space="preserve">The existing policy describes how the University approaches the cultivation of philanthropic </w:t>
      </w:r>
      <w:proofErr w:type="gramStart"/>
      <w:r>
        <w:rPr>
          <w:rFonts w:asciiTheme="majorHAnsi" w:hAnsiTheme="majorHAnsi"/>
        </w:rPr>
        <w:t>income,</w:t>
      </w:r>
      <w:proofErr w:type="gramEnd"/>
      <w:r>
        <w:rPr>
          <w:rFonts w:asciiTheme="majorHAnsi" w:hAnsiTheme="majorHAnsi"/>
        </w:rPr>
        <w:t xml:space="preserve"> the due diligence process we undertake before approaching any potential donor and the escalation process when risks are identified and other related points. This policy and the wider Due Diligence Policy aim to manage due diligence processes in a consistent manner.</w:t>
      </w:r>
    </w:p>
    <w:p w14:paraId="5895F6F3" w14:textId="77777777" w:rsidR="004461B2" w:rsidRPr="004461B2" w:rsidRDefault="004461B2" w:rsidP="004461B2">
      <w:pPr>
        <w:ind w:left="720"/>
        <w:rPr>
          <w:rFonts w:asciiTheme="majorHAnsi" w:hAnsiTheme="majorHAnsi"/>
        </w:rPr>
      </w:pPr>
      <w:r>
        <w:rPr>
          <w:rFonts w:asciiTheme="majorHAnsi" w:hAnsiTheme="majorHAnsi"/>
        </w:rPr>
        <w:t>If you have any concerns regarding sanctions and are unsure how to proceed, in the first instance please contact Andrew Connolly, Chief Financial Officer.</w:t>
      </w:r>
    </w:p>
    <w:p w14:paraId="5895F6F4" w14:textId="77777777" w:rsidR="00B93F7E" w:rsidRDefault="00B93F7E" w:rsidP="004461B2">
      <w:pPr>
        <w:pStyle w:val="Heading2"/>
      </w:pPr>
    </w:p>
    <w:p w14:paraId="5895F6F5" w14:textId="77777777" w:rsidR="004461B2" w:rsidRDefault="004461B2" w:rsidP="004461B2"/>
    <w:p w14:paraId="5895F6F6" w14:textId="43DF24E6" w:rsidR="004461B2" w:rsidRDefault="004461B2" w:rsidP="004461B2">
      <w:r>
        <w:t>Andrew Connolly Chief Financial Officer</w:t>
      </w:r>
    </w:p>
    <w:p w14:paraId="5895F6F7" w14:textId="12B1F7BC" w:rsidR="004461B2" w:rsidRPr="004461B2" w:rsidRDefault="6D2C142F" w:rsidP="004461B2">
      <w:r>
        <w:t>June 2023</w:t>
      </w:r>
    </w:p>
    <w:sectPr w:rsidR="004461B2" w:rsidRPr="004461B2">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6BA6D" w14:textId="77777777" w:rsidR="00BD04E4" w:rsidRDefault="00BD04E4" w:rsidP="00A478B1">
      <w:pPr>
        <w:spacing w:after="0" w:line="240" w:lineRule="auto"/>
      </w:pPr>
      <w:r>
        <w:separator/>
      </w:r>
    </w:p>
  </w:endnote>
  <w:endnote w:type="continuationSeparator" w:id="0">
    <w:p w14:paraId="0BDA9D93" w14:textId="77777777" w:rsidR="00BD04E4" w:rsidRDefault="00BD04E4" w:rsidP="00A47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D7727" w14:textId="77777777" w:rsidR="00BD04E4" w:rsidRDefault="00BD04E4" w:rsidP="00A478B1">
      <w:pPr>
        <w:spacing w:after="0" w:line="240" w:lineRule="auto"/>
      </w:pPr>
      <w:r>
        <w:separator/>
      </w:r>
    </w:p>
  </w:footnote>
  <w:footnote w:type="continuationSeparator" w:id="0">
    <w:p w14:paraId="0D64AE9C" w14:textId="77777777" w:rsidR="00BD04E4" w:rsidRDefault="00BD04E4" w:rsidP="00A47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5F6FE" w14:textId="77777777" w:rsidR="00B93F7E" w:rsidRDefault="003A7562">
    <w:pPr>
      <w:pStyle w:val="Header"/>
    </w:pPr>
    <w:r>
      <w:t>Financial and Trade Sanctions Policy</w:t>
    </w:r>
    <w:r w:rsidR="00B93F7E">
      <w:tab/>
    </w:r>
  </w:p>
  <w:p w14:paraId="5895F6FF" w14:textId="77777777" w:rsidR="00B93F7E" w:rsidRDefault="00B93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0A6"/>
    <w:multiLevelType w:val="hybridMultilevel"/>
    <w:tmpl w:val="943417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B26A49"/>
    <w:multiLevelType w:val="hybridMultilevel"/>
    <w:tmpl w:val="99527E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74D791C"/>
    <w:multiLevelType w:val="hybridMultilevel"/>
    <w:tmpl w:val="012677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82252B0"/>
    <w:multiLevelType w:val="hybridMultilevel"/>
    <w:tmpl w:val="EEAA812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F6043A1"/>
    <w:multiLevelType w:val="hybridMultilevel"/>
    <w:tmpl w:val="84CE75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5025983"/>
    <w:multiLevelType w:val="hybridMultilevel"/>
    <w:tmpl w:val="6B66B2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7E50845"/>
    <w:multiLevelType w:val="hybridMultilevel"/>
    <w:tmpl w:val="F7B817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26F6AC5"/>
    <w:multiLevelType w:val="hybridMultilevel"/>
    <w:tmpl w:val="CF78B7C2"/>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8" w15:restartNumberingAfterBreak="0">
    <w:nsid w:val="44E547D5"/>
    <w:multiLevelType w:val="hybridMultilevel"/>
    <w:tmpl w:val="106C86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B3B66F8"/>
    <w:multiLevelType w:val="hybridMultilevel"/>
    <w:tmpl w:val="462C80D0"/>
    <w:lvl w:ilvl="0" w:tplc="08090017">
      <w:start w:val="1"/>
      <w:numFmt w:val="lowerLetter"/>
      <w:lvlText w:val="%1)"/>
      <w:lvlJc w:val="left"/>
      <w:pPr>
        <w:ind w:left="1485" w:hanging="360"/>
      </w:pPr>
      <w:rPr>
        <w:rFonts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0" w15:restartNumberingAfterBreak="0">
    <w:nsid w:val="4F467891"/>
    <w:multiLevelType w:val="hybridMultilevel"/>
    <w:tmpl w:val="6E9E1B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CD23613"/>
    <w:multiLevelType w:val="hybridMultilevel"/>
    <w:tmpl w:val="8CCA8C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5C66EB8"/>
    <w:multiLevelType w:val="hybridMultilevel"/>
    <w:tmpl w:val="AE241D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6235ED6"/>
    <w:multiLevelType w:val="hybridMultilevel"/>
    <w:tmpl w:val="F2FC4A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7483691">
    <w:abstractNumId w:val="9"/>
  </w:num>
  <w:num w:numId="2" w16cid:durableId="420298791">
    <w:abstractNumId w:val="1"/>
  </w:num>
  <w:num w:numId="3" w16cid:durableId="385304682">
    <w:abstractNumId w:val="4"/>
  </w:num>
  <w:num w:numId="4" w16cid:durableId="1031611485">
    <w:abstractNumId w:val="3"/>
  </w:num>
  <w:num w:numId="5" w16cid:durableId="615134250">
    <w:abstractNumId w:val="11"/>
  </w:num>
  <w:num w:numId="6" w16cid:durableId="1553344923">
    <w:abstractNumId w:val="12"/>
  </w:num>
  <w:num w:numId="7" w16cid:durableId="651720556">
    <w:abstractNumId w:val="8"/>
  </w:num>
  <w:num w:numId="8" w16cid:durableId="754668424">
    <w:abstractNumId w:val="6"/>
  </w:num>
  <w:num w:numId="9" w16cid:durableId="1889219081">
    <w:abstractNumId w:val="7"/>
  </w:num>
  <w:num w:numId="10" w16cid:durableId="1943686065">
    <w:abstractNumId w:val="13"/>
  </w:num>
  <w:num w:numId="11" w16cid:durableId="1193883539">
    <w:abstractNumId w:val="2"/>
  </w:num>
  <w:num w:numId="12" w16cid:durableId="1412660031">
    <w:abstractNumId w:val="10"/>
  </w:num>
  <w:num w:numId="13" w16cid:durableId="483937776">
    <w:abstractNumId w:val="0"/>
  </w:num>
  <w:num w:numId="14" w16cid:durableId="810441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808"/>
    <w:rsid w:val="00031686"/>
    <w:rsid w:val="0005521D"/>
    <w:rsid w:val="000D1A6C"/>
    <w:rsid w:val="00111759"/>
    <w:rsid w:val="0013776B"/>
    <w:rsid w:val="001B685C"/>
    <w:rsid w:val="001C0808"/>
    <w:rsid w:val="001E5B89"/>
    <w:rsid w:val="00227492"/>
    <w:rsid w:val="002E7F7E"/>
    <w:rsid w:val="003A7562"/>
    <w:rsid w:val="003C0D26"/>
    <w:rsid w:val="00407B9A"/>
    <w:rsid w:val="004461B2"/>
    <w:rsid w:val="004D3D4E"/>
    <w:rsid w:val="005E6F79"/>
    <w:rsid w:val="006E16CF"/>
    <w:rsid w:val="00754B8E"/>
    <w:rsid w:val="00793C5F"/>
    <w:rsid w:val="0086048C"/>
    <w:rsid w:val="008F07DA"/>
    <w:rsid w:val="0092444D"/>
    <w:rsid w:val="009952CC"/>
    <w:rsid w:val="009B27D9"/>
    <w:rsid w:val="00A478B1"/>
    <w:rsid w:val="00A930AA"/>
    <w:rsid w:val="00B24649"/>
    <w:rsid w:val="00B93F7E"/>
    <w:rsid w:val="00BD04E4"/>
    <w:rsid w:val="00BD6ED3"/>
    <w:rsid w:val="00CC12EA"/>
    <w:rsid w:val="00E65E20"/>
    <w:rsid w:val="00E90ECC"/>
    <w:rsid w:val="00EC3EBB"/>
    <w:rsid w:val="00FB2EC5"/>
    <w:rsid w:val="00FE0273"/>
    <w:rsid w:val="3CEB1C6B"/>
    <w:rsid w:val="56972ABC"/>
    <w:rsid w:val="6D2C1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5F6B7"/>
  <w15:chartTrackingRefBased/>
  <w15:docId w15:val="{46663F61-DD5E-46E2-B940-685B4A10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6CF"/>
    <w:pPr>
      <w:keepNext/>
      <w:keepLines/>
      <w:spacing w:before="240" w:after="0"/>
      <w:outlineLvl w:val="0"/>
    </w:pPr>
    <w:rPr>
      <w:rFonts w:asciiTheme="majorHAnsi" w:eastAsiaTheme="majorEastAsia" w:hAnsiTheme="majorHAnsi" w:cstheme="majorBidi"/>
      <w:color w:val="0083B3" w:themeColor="accent1" w:themeShade="BF"/>
      <w:sz w:val="32"/>
      <w:szCs w:val="32"/>
    </w:rPr>
  </w:style>
  <w:style w:type="paragraph" w:styleId="Heading2">
    <w:name w:val="heading 2"/>
    <w:basedOn w:val="Normal"/>
    <w:next w:val="Normal"/>
    <w:link w:val="Heading2Char"/>
    <w:uiPriority w:val="9"/>
    <w:unhideWhenUsed/>
    <w:qFormat/>
    <w:rsid w:val="006E16CF"/>
    <w:pPr>
      <w:keepNext/>
      <w:keepLines/>
      <w:spacing w:before="40" w:after="0"/>
      <w:outlineLvl w:val="1"/>
    </w:pPr>
    <w:rPr>
      <w:rFonts w:asciiTheme="majorHAnsi" w:eastAsiaTheme="majorEastAsia" w:hAnsiTheme="majorHAnsi" w:cstheme="majorBidi"/>
      <w:color w:val="0083B3" w:themeColor="accent1" w:themeShade="BF"/>
      <w:sz w:val="26"/>
      <w:szCs w:val="26"/>
    </w:rPr>
  </w:style>
  <w:style w:type="paragraph" w:styleId="Heading3">
    <w:name w:val="heading 3"/>
    <w:basedOn w:val="Normal"/>
    <w:next w:val="Normal"/>
    <w:link w:val="Heading3Char"/>
    <w:uiPriority w:val="9"/>
    <w:unhideWhenUsed/>
    <w:qFormat/>
    <w:rsid w:val="00FB2EC5"/>
    <w:pPr>
      <w:keepNext/>
      <w:keepLines/>
      <w:spacing w:before="40" w:after="0"/>
      <w:outlineLvl w:val="2"/>
    </w:pPr>
    <w:rPr>
      <w:rFonts w:asciiTheme="majorHAnsi" w:eastAsiaTheme="majorEastAsia" w:hAnsiTheme="majorHAnsi" w:cstheme="majorBidi"/>
      <w:color w:val="005777"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6CF"/>
    <w:rPr>
      <w:rFonts w:asciiTheme="majorHAnsi" w:eastAsiaTheme="majorEastAsia" w:hAnsiTheme="majorHAnsi" w:cstheme="majorBidi"/>
      <w:color w:val="0083B3" w:themeColor="accent1" w:themeShade="BF"/>
      <w:sz w:val="32"/>
      <w:szCs w:val="32"/>
    </w:rPr>
  </w:style>
  <w:style w:type="character" w:customStyle="1" w:styleId="Heading2Char">
    <w:name w:val="Heading 2 Char"/>
    <w:basedOn w:val="DefaultParagraphFont"/>
    <w:link w:val="Heading2"/>
    <w:uiPriority w:val="9"/>
    <w:rsid w:val="006E16CF"/>
    <w:rPr>
      <w:rFonts w:asciiTheme="majorHAnsi" w:eastAsiaTheme="majorEastAsia" w:hAnsiTheme="majorHAnsi" w:cstheme="majorBidi"/>
      <w:color w:val="0083B3" w:themeColor="accent1" w:themeShade="BF"/>
      <w:sz w:val="26"/>
      <w:szCs w:val="26"/>
    </w:rPr>
  </w:style>
  <w:style w:type="paragraph" w:styleId="ListParagraph">
    <w:name w:val="List Paragraph"/>
    <w:basedOn w:val="Normal"/>
    <w:uiPriority w:val="34"/>
    <w:qFormat/>
    <w:rsid w:val="006E16CF"/>
    <w:pPr>
      <w:ind w:left="720"/>
      <w:contextualSpacing/>
    </w:pPr>
  </w:style>
  <w:style w:type="character" w:styleId="Hyperlink">
    <w:name w:val="Hyperlink"/>
    <w:basedOn w:val="DefaultParagraphFont"/>
    <w:uiPriority w:val="99"/>
    <w:unhideWhenUsed/>
    <w:rsid w:val="00793C5F"/>
    <w:rPr>
      <w:color w:val="00B0F0" w:themeColor="hyperlink"/>
      <w:u w:val="single"/>
    </w:rPr>
  </w:style>
  <w:style w:type="character" w:styleId="FollowedHyperlink">
    <w:name w:val="FollowedHyperlink"/>
    <w:basedOn w:val="DefaultParagraphFont"/>
    <w:uiPriority w:val="99"/>
    <w:semiHidden/>
    <w:unhideWhenUsed/>
    <w:rsid w:val="00793C5F"/>
    <w:rPr>
      <w:color w:val="00B0F0" w:themeColor="followedHyperlink"/>
      <w:u w:val="single"/>
    </w:rPr>
  </w:style>
  <w:style w:type="paragraph" w:styleId="Header">
    <w:name w:val="header"/>
    <w:basedOn w:val="Normal"/>
    <w:link w:val="HeaderChar"/>
    <w:uiPriority w:val="99"/>
    <w:unhideWhenUsed/>
    <w:rsid w:val="00A478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78B1"/>
  </w:style>
  <w:style w:type="paragraph" w:styleId="Footer">
    <w:name w:val="footer"/>
    <w:basedOn w:val="Normal"/>
    <w:link w:val="FooterChar"/>
    <w:uiPriority w:val="99"/>
    <w:unhideWhenUsed/>
    <w:rsid w:val="00A478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78B1"/>
  </w:style>
  <w:style w:type="paragraph" w:customStyle="1" w:styleId="Default">
    <w:name w:val="Default"/>
    <w:uiPriority w:val="99"/>
    <w:rsid w:val="00031686"/>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39"/>
    <w:rsid w:val="009B2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B2EC5"/>
    <w:rPr>
      <w:rFonts w:asciiTheme="majorHAnsi" w:eastAsiaTheme="majorEastAsia" w:hAnsiTheme="majorHAnsi" w:cstheme="majorBidi"/>
      <w:color w:val="005777"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463500">
      <w:bodyDiv w:val="1"/>
      <w:marLeft w:val="0"/>
      <w:marRight w:val="0"/>
      <w:marTop w:val="0"/>
      <w:marBottom w:val="0"/>
      <w:divBdr>
        <w:top w:val="none" w:sz="0" w:space="0" w:color="auto"/>
        <w:left w:val="none" w:sz="0" w:space="0" w:color="auto"/>
        <w:bottom w:val="none" w:sz="0" w:space="0" w:color="auto"/>
        <w:right w:val="none" w:sz="0" w:space="0" w:color="auto"/>
      </w:divBdr>
    </w:div>
    <w:div w:id="131283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treasury.gov/resource-center/sanctions/Pages/default.aspx" TargetMode="External"/><Relationship Id="rId18" Type="http://schemas.openxmlformats.org/officeDocument/2006/relationships/hyperlink" Target="https://www.treasury.gov/resource-center/sanctions/Pages/default.asp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sce.org/" TargetMode="External"/><Relationship Id="rId17" Type="http://schemas.openxmlformats.org/officeDocument/2006/relationships/hyperlink" Target="https://www.un.org/securitycouncil/" TargetMode="External"/><Relationship Id="rId2" Type="http://schemas.openxmlformats.org/officeDocument/2006/relationships/numbering" Target="numbering.xml"/><Relationship Id="rId16" Type="http://schemas.openxmlformats.org/officeDocument/2006/relationships/hyperlink" Target="https://ec.europa.eu/fpi/what-we-do/sanctions_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sanctions-embargoes-and-restrictions" TargetMode="External"/><Relationship Id="rId5" Type="http://schemas.openxmlformats.org/officeDocument/2006/relationships/webSettings" Target="webSettings.xml"/><Relationship Id="rId15" Type="http://schemas.openxmlformats.org/officeDocument/2006/relationships/hyperlink" Target="https://www.gov.uk/government/publications/financial-sanctions-consolidated-list-of-targets" TargetMode="External"/><Relationship Id="rId10" Type="http://schemas.openxmlformats.org/officeDocument/2006/relationships/hyperlink" Target="https://ec.europa.eu/fpi/what-we-do/sanctions_en" TargetMode="External"/><Relationship Id="rId19" Type="http://schemas.openxmlformats.org/officeDocument/2006/relationships/hyperlink" Target="http://www.fatf-gafi.org/publications/high-riskandnon-cooperativejurisdictions/?hf=10&amp;b=0&amp;s=desc(fatf_releasedate)" TargetMode="External"/><Relationship Id="rId4" Type="http://schemas.openxmlformats.org/officeDocument/2006/relationships/settings" Target="settings.xml"/><Relationship Id="rId9" Type="http://schemas.openxmlformats.org/officeDocument/2006/relationships/hyperlink" Target="https://www.gov.uk/guidance/sanctions-embargoes-and-restrictions" TargetMode="External"/><Relationship Id="rId14" Type="http://schemas.openxmlformats.org/officeDocument/2006/relationships/hyperlink" Target="https://www.gov.uk/guidance/sanctions-embargoes-and-restriction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2C3C43"/>
      </a:dk2>
      <a:lt2>
        <a:srgbClr val="00B0F0"/>
      </a:lt2>
      <a:accent1>
        <a:srgbClr val="00B0F0"/>
      </a:accent1>
      <a:accent2>
        <a:srgbClr val="00B0F0"/>
      </a:accent2>
      <a:accent3>
        <a:srgbClr val="00B0F0"/>
      </a:accent3>
      <a:accent4>
        <a:srgbClr val="00B0F0"/>
      </a:accent4>
      <a:accent5>
        <a:srgbClr val="00B0F0"/>
      </a:accent5>
      <a:accent6>
        <a:srgbClr val="00B0F0"/>
      </a:accent6>
      <a:hlink>
        <a:srgbClr val="00B0F0"/>
      </a:hlink>
      <a:folHlink>
        <a:srgbClr val="00B0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5591C-7FF8-4D50-9296-C1D80A353B65}">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931</Words>
  <Characters>5308</Characters>
  <Application>Microsoft Office Word</Application>
  <DocSecurity>0</DocSecurity>
  <Lines>44</Lines>
  <Paragraphs>12</Paragraphs>
  <ScaleCrop>false</ScaleCrop>
  <Company>University of Exeter</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Carole</dc:creator>
  <cp:keywords/>
  <dc:description/>
  <cp:lastModifiedBy>Ascott, Sarah</cp:lastModifiedBy>
  <cp:revision>2</cp:revision>
  <dcterms:created xsi:type="dcterms:W3CDTF">2026-07-21T08:59:00Z</dcterms:created>
  <dcterms:modified xsi:type="dcterms:W3CDTF">2026-07-21T08:59:00Z</dcterms:modified>
</cp:coreProperties>
</file>